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852FF">
      <w:pPr>
        <w:numPr>
          <w:ilvl w:val="0"/>
          <w:numId w:val="0"/>
        </w:numPr>
        <w:wordWrap/>
        <w:autoSpaceDE w:val="0"/>
        <w:autoSpaceDN w:val="0"/>
        <w:spacing w:after="0" w:line="240" w:lineRule="auto"/>
        <w:ind w:leftChars="0" w:right="0" w:rightChars="0" w:firstLine="0" w:firstLineChars="0"/>
        <w:jc w:val="center"/>
        <w:textAlignment w:val="auto"/>
        <w:rPr>
          <w:rFonts w:hint="eastAsia" w:ascii="宋体" w:hAnsi="宋体" w:eastAsia="宋体" w:cs="宋体"/>
          <w:b/>
          <w:bCs/>
          <w:sz w:val="24"/>
          <w:szCs w:val="24"/>
        </w:rPr>
      </w:pPr>
      <w:bookmarkStart w:id="0" w:name="_GoBack"/>
      <w:r>
        <w:rPr>
          <w:rFonts w:hint="eastAsia" w:ascii="宋体" w:hAnsi="宋体" w:eastAsia="宋体" w:cs="宋体"/>
          <w:b/>
          <w:bCs/>
          <w:i w:val="0"/>
          <w:color w:val="000000"/>
          <w:sz w:val="24"/>
          <w:szCs w:val="24"/>
        </w:rPr>
        <w:t>合同条款 (参考格式)</w:t>
      </w:r>
    </w:p>
    <w:bookmarkEnd w:id="0"/>
    <w:p w14:paraId="6460A355">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甲方(采购人)：</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iCs/>
          <w:color w:val="000000"/>
          <w:sz w:val="20"/>
          <w:szCs w:val="20"/>
          <w:u w:val="single"/>
        </w:rPr>
        <w:t xml:space="preserve">    </w:t>
      </w:r>
      <w:r>
        <w:rPr>
          <w:rFonts w:hint="eastAsia" w:asciiTheme="minorEastAsia" w:hAnsiTheme="minorEastAsia" w:eastAsiaTheme="minorEastAsia" w:cstheme="minorEastAsia"/>
          <w:b w:val="0"/>
          <w:i w:val="0"/>
          <w:iCs w:val="0"/>
          <w:color w:val="000000"/>
          <w:sz w:val="20"/>
          <w:szCs w:val="20"/>
          <w:u w:val="single"/>
          <w:lang w:val="en-US" w:eastAsia="zh-CN"/>
        </w:rPr>
        <w:t xml:space="preserve">                       </w:t>
      </w:r>
      <w:r>
        <w:rPr>
          <w:rFonts w:hint="eastAsia" w:asciiTheme="minorEastAsia" w:hAnsiTheme="minorEastAsia" w:eastAsiaTheme="minorEastAsia" w:cstheme="minorEastAsia"/>
          <w:b w:val="0"/>
          <w:i w:val="0"/>
          <w:iCs w:val="0"/>
          <w:color w:val="000000"/>
          <w:sz w:val="20"/>
          <w:szCs w:val="20"/>
          <w:u w:val="single"/>
        </w:rPr>
        <w:t xml:space="preserve">  </w:t>
      </w:r>
      <w:r>
        <w:rPr>
          <w:rFonts w:hint="eastAsia" w:asciiTheme="minorEastAsia" w:hAnsiTheme="minorEastAsia" w:eastAsiaTheme="minorEastAsia" w:cstheme="minorEastAsia"/>
          <w:b w:val="0"/>
          <w:i/>
          <w:iCs/>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6A37FA9D">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b w:val="0"/>
          <w:i w:val="0"/>
          <w:color w:val="000000"/>
          <w:sz w:val="20"/>
          <w:szCs w:val="20"/>
          <w:u w:val="single"/>
        </w:rPr>
      </w:pPr>
      <w:r>
        <w:rPr>
          <w:rFonts w:hint="eastAsia" w:asciiTheme="minorEastAsia" w:hAnsiTheme="minorEastAsia" w:eastAsiaTheme="minorEastAsia" w:cstheme="minorEastAsia"/>
          <w:b w:val="0"/>
          <w:i w:val="0"/>
          <w:color w:val="000000"/>
          <w:sz w:val="20"/>
          <w:szCs w:val="20"/>
        </w:rPr>
        <w:t>乙方(成交供应商)：</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highlight w:val="none"/>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5E120ACD">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根据《中华人民共和国民法典》、 《中华人民共和国政府采购法》和《中华人民共和国建筑法》及其它有关法律、行政法规，为明确双方在施工过程中的权利、义务，经双方协商自愿签订本合同。</w:t>
      </w:r>
    </w:p>
    <w:p w14:paraId="0EEF2022">
      <w:pPr>
        <w:numPr>
          <w:ilvl w:val="0"/>
          <w:numId w:val="0"/>
        </w:numPr>
        <w:wordWrap/>
        <w:autoSpaceDE w:val="0"/>
        <w:autoSpaceDN w:val="0"/>
        <w:spacing w:after="0" w:line="360" w:lineRule="auto"/>
        <w:ind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第一条</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工程项目</w:t>
      </w:r>
    </w:p>
    <w:p w14:paraId="2A6B5B68">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u w:val="single"/>
          <w:lang w:val="en-US" w:eastAsia="zh-CN"/>
        </w:rPr>
      </w:pPr>
      <w:r>
        <w:rPr>
          <w:rFonts w:hint="eastAsia" w:asciiTheme="minorEastAsia" w:hAnsiTheme="minorEastAsia" w:eastAsiaTheme="minorEastAsia" w:cstheme="minorEastAsia"/>
          <w:b w:val="0"/>
          <w:i w:val="0"/>
          <w:color w:val="000000"/>
          <w:sz w:val="20"/>
          <w:szCs w:val="20"/>
        </w:rPr>
        <w:t>1、项目名称：</w:t>
      </w:r>
      <w:r>
        <w:rPr>
          <w:rFonts w:hint="eastAsia" w:asciiTheme="minorEastAsia" w:hAnsiTheme="minorEastAsia" w:eastAsiaTheme="minorEastAsia" w:cstheme="minorEastAsia"/>
          <w:b w:val="0"/>
          <w:i w:val="0"/>
          <w:color w:val="000000"/>
          <w:sz w:val="20"/>
          <w:szCs w:val="20"/>
          <w:u w:val="single"/>
          <w:lang w:val="en-US" w:eastAsia="zh-CN"/>
        </w:rPr>
        <w:t xml:space="preserve">                                         </w:t>
      </w:r>
    </w:p>
    <w:p w14:paraId="34426FA1">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u w:val="single"/>
          <w:lang w:val="en-US" w:eastAsia="zh-CN"/>
        </w:rPr>
      </w:pPr>
      <w:r>
        <w:rPr>
          <w:rFonts w:hint="eastAsia" w:asciiTheme="minorEastAsia" w:hAnsiTheme="minorEastAsia" w:eastAsiaTheme="minorEastAsia" w:cstheme="minorEastAsia"/>
          <w:b w:val="0"/>
          <w:i w:val="0"/>
          <w:color w:val="000000"/>
          <w:sz w:val="20"/>
          <w:szCs w:val="20"/>
        </w:rPr>
        <w:t>2、工程地点</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lang w:val="en-US" w:eastAsia="zh-CN"/>
        </w:rPr>
        <w:t xml:space="preserve">                                         </w:t>
      </w:r>
    </w:p>
    <w:p w14:paraId="549E2B69">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lang w:val="en-US" w:eastAsia="zh-CN"/>
        </w:rPr>
      </w:pPr>
      <w:r>
        <w:rPr>
          <w:rFonts w:hint="eastAsia" w:asciiTheme="minorEastAsia" w:hAnsiTheme="minorEastAsia" w:eastAsiaTheme="minorEastAsia" w:cstheme="minorEastAsia"/>
          <w:b w:val="0"/>
          <w:i w:val="0"/>
          <w:color w:val="000000"/>
          <w:sz w:val="20"/>
          <w:szCs w:val="20"/>
        </w:rPr>
        <w:t>3、工程内容：</w:t>
      </w:r>
      <w:r>
        <w:rPr>
          <w:rFonts w:hint="eastAsia" w:asciiTheme="minorEastAsia" w:hAnsiTheme="minorEastAsia" w:eastAsiaTheme="minorEastAsia" w:cstheme="minorEastAsia"/>
          <w:b w:val="0"/>
          <w:i w:val="0"/>
          <w:color w:val="000000"/>
          <w:sz w:val="20"/>
          <w:szCs w:val="20"/>
          <w:u w:val="single"/>
          <w:lang w:val="en-US" w:eastAsia="zh-CN"/>
        </w:rPr>
        <w:t xml:space="preserve">                                         </w:t>
      </w:r>
    </w:p>
    <w:p w14:paraId="05161612">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4、合同类型：固定</w:t>
      </w:r>
      <w:r>
        <w:rPr>
          <w:rFonts w:hint="eastAsia" w:asciiTheme="minorEastAsia" w:hAnsiTheme="minorEastAsia" w:eastAsiaTheme="minorEastAsia" w:cstheme="minorEastAsia"/>
          <w:b w:val="0"/>
          <w:i w:val="0"/>
          <w:color w:val="000000"/>
          <w:sz w:val="20"/>
          <w:szCs w:val="20"/>
          <w:lang w:val="en-US" w:eastAsia="zh-CN"/>
        </w:rPr>
        <w:t>单</w:t>
      </w:r>
      <w:r>
        <w:rPr>
          <w:rFonts w:hint="eastAsia" w:asciiTheme="minorEastAsia" w:hAnsiTheme="minorEastAsia" w:eastAsiaTheme="minorEastAsia" w:cstheme="minorEastAsia"/>
          <w:b w:val="0"/>
          <w:i w:val="0"/>
          <w:color w:val="000000"/>
          <w:sz w:val="20"/>
          <w:szCs w:val="20"/>
        </w:rPr>
        <w:t>价合同，包括但不限于人工费、材料费、设备费、管理费、利润、税金、风险及完成本项目所需的全部费用。</w:t>
      </w:r>
    </w:p>
    <w:p w14:paraId="289D9487">
      <w:pPr>
        <w:numPr>
          <w:ilvl w:val="0"/>
          <w:numId w:val="0"/>
        </w:numPr>
        <w:wordWrap/>
        <w:autoSpaceDE w:val="0"/>
        <w:autoSpaceDN w:val="0"/>
        <w:spacing w:after="0" w:line="360" w:lineRule="auto"/>
        <w:ind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第二条</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施工依据</w:t>
      </w:r>
    </w:p>
    <w:p w14:paraId="752BDB05">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1、施工合同；</w:t>
      </w:r>
    </w:p>
    <w:p w14:paraId="010AFB0E">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2、中标通知书；</w:t>
      </w:r>
    </w:p>
    <w:p w14:paraId="23497212">
      <w:pPr>
        <w:numPr>
          <w:ilvl w:val="0"/>
          <w:numId w:val="0"/>
        </w:numPr>
        <w:wordWrap/>
        <w:autoSpaceDE w:val="0"/>
        <w:autoSpaceDN w:val="0"/>
        <w:spacing w:after="0" w:line="360" w:lineRule="auto"/>
        <w:ind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3、竞争性磋商文件、竞争性磋商响应文件及其附件；</w:t>
      </w:r>
    </w:p>
    <w:p w14:paraId="4BB9B7D5">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4、标准、规范及有关技术文件；</w:t>
      </w:r>
    </w:p>
    <w:p w14:paraId="601E0E4D">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5、工程报价单；</w:t>
      </w:r>
    </w:p>
    <w:p w14:paraId="722EAAE8">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6、双方有关工程的洽商、变更等书面协议或文件视为施工合同的组成部分。</w:t>
      </w:r>
    </w:p>
    <w:p w14:paraId="62CF663C">
      <w:pPr>
        <w:numPr>
          <w:ilvl w:val="0"/>
          <w:numId w:val="0"/>
        </w:numPr>
        <w:wordWrap/>
        <w:autoSpaceDE w:val="0"/>
        <w:autoSpaceDN w:val="0"/>
        <w:spacing w:after="0" w:line="360" w:lineRule="auto"/>
        <w:ind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第三条</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工程期限</w:t>
      </w:r>
    </w:p>
    <w:p w14:paraId="32C15E67">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1、工期:</w:t>
      </w:r>
    </w:p>
    <w:p w14:paraId="0EDA6A0B">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highlight w:val="none"/>
        </w:rPr>
      </w:pPr>
      <w:r>
        <w:rPr>
          <w:rFonts w:hint="eastAsia" w:asciiTheme="minorEastAsia" w:hAnsiTheme="minorEastAsia" w:eastAsiaTheme="minorEastAsia" w:cstheme="minorEastAsia"/>
          <w:b w:val="0"/>
          <w:i w:val="0"/>
          <w:color w:val="000000"/>
          <w:sz w:val="20"/>
          <w:szCs w:val="20"/>
          <w:highlight w:val="none"/>
        </w:rPr>
        <w:t>(1) 双方约定合同签订之后</w:t>
      </w:r>
      <w:r>
        <w:rPr>
          <w:rFonts w:hint="eastAsia" w:asciiTheme="minorEastAsia" w:hAnsiTheme="minorEastAsia" w:eastAsiaTheme="minorEastAsia" w:cstheme="minorEastAsia"/>
          <w:b w:val="0"/>
          <w:i w:val="0"/>
          <w:color w:val="000000"/>
          <w:sz w:val="20"/>
          <w:szCs w:val="20"/>
          <w:highlight w:val="none"/>
          <w:u w:val="single"/>
          <w:lang w:val="en-US" w:eastAsia="zh-CN"/>
        </w:rPr>
        <w:t xml:space="preserve"> 60 </w:t>
      </w:r>
      <w:r>
        <w:rPr>
          <w:rFonts w:hint="eastAsia" w:asciiTheme="minorEastAsia" w:hAnsiTheme="minorEastAsia" w:eastAsiaTheme="minorEastAsia" w:cstheme="minorEastAsia"/>
          <w:b w:val="0"/>
          <w:i w:val="0"/>
          <w:color w:val="000000"/>
          <w:sz w:val="20"/>
          <w:szCs w:val="20"/>
          <w:highlight w:val="none"/>
          <w:lang w:val="en-US" w:eastAsia="zh-CN"/>
        </w:rPr>
        <w:t>日历天</w:t>
      </w:r>
      <w:r>
        <w:rPr>
          <w:rFonts w:hint="eastAsia" w:asciiTheme="minorEastAsia" w:hAnsiTheme="minorEastAsia" w:eastAsiaTheme="minorEastAsia" w:cstheme="minorEastAsia"/>
          <w:b w:val="0"/>
          <w:i w:val="0"/>
          <w:color w:val="000000"/>
          <w:sz w:val="20"/>
          <w:szCs w:val="20"/>
          <w:highlight w:val="none"/>
        </w:rPr>
        <w:t>；</w:t>
      </w:r>
    </w:p>
    <w:p w14:paraId="24DBB23E">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(2) 由于乙方原因造成工期延期视同乙方违约，则乙方赔付甲方违约金按照结算总价款3‰/天。</w:t>
      </w:r>
    </w:p>
    <w:p w14:paraId="671EC05D">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2、如遇下列情况，经甲方现场代表签证后，工期可相应顺延(顺延工期应由甲、乙双方共同签字确认)</w:t>
      </w:r>
    </w:p>
    <w:p w14:paraId="34719D4A">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(1) 在施工中如因停电、停水8小时以上或连续间歇性停水、停电3天以上(每次连续4 小时以上) ，影响正常施工；停水停电2天以上；</w:t>
      </w:r>
    </w:p>
    <w:p w14:paraId="678CA035">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(2) 遇阴雨天及不可抗力因素以及非成交供应商施工因素影响；</w:t>
      </w:r>
    </w:p>
    <w:p w14:paraId="4A683558">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(3) 因人力不可抗拒的其他因素而延误工期。</w:t>
      </w:r>
    </w:p>
    <w:p w14:paraId="7A8A02F5">
      <w:pPr>
        <w:numPr>
          <w:ilvl w:val="0"/>
          <w:numId w:val="0"/>
        </w:numPr>
        <w:wordWrap/>
        <w:autoSpaceDE w:val="0"/>
        <w:autoSpaceDN w:val="0"/>
        <w:spacing w:after="0" w:line="360" w:lineRule="auto"/>
        <w:ind w:leftChars="0" w:right="0" w:rightChars="0" w:firstLine="400" w:firstLineChars="200"/>
        <w:jc w:val="both"/>
        <w:textAlignment w:val="auto"/>
        <w:rPr>
          <w:rFonts w:hint="default" w:asciiTheme="minorEastAsia" w:hAnsiTheme="minorEastAsia" w:eastAsiaTheme="minorEastAsia" w:cstheme="minorEastAsia"/>
          <w:b w:val="0"/>
          <w:i w:val="0"/>
          <w:color w:val="000000"/>
          <w:sz w:val="20"/>
          <w:szCs w:val="20"/>
          <w:highlight w:val="none"/>
          <w:lang w:val="en-US" w:eastAsia="zh-CN"/>
        </w:rPr>
      </w:pPr>
      <w:r>
        <w:rPr>
          <w:rFonts w:hint="eastAsia" w:asciiTheme="minorEastAsia" w:hAnsiTheme="minorEastAsia" w:eastAsiaTheme="minorEastAsia" w:cstheme="minorEastAsia"/>
          <w:b w:val="0"/>
          <w:i w:val="0"/>
          <w:color w:val="000000"/>
          <w:sz w:val="20"/>
          <w:szCs w:val="20"/>
          <w:highlight w:val="none"/>
          <w:lang w:val="en-US" w:eastAsia="zh-CN"/>
        </w:rPr>
        <w:t>2、缺陷责任期：</w:t>
      </w:r>
    </w:p>
    <w:p w14:paraId="6625F169">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highlight w:val="none"/>
          <w:lang w:val="en-US" w:eastAsia="zh-CN"/>
        </w:rPr>
      </w:pPr>
      <w:r>
        <w:rPr>
          <w:rFonts w:hint="eastAsia" w:asciiTheme="minorEastAsia" w:hAnsiTheme="minorEastAsia" w:eastAsiaTheme="minorEastAsia" w:cstheme="minorEastAsia"/>
          <w:b w:val="0"/>
          <w:i w:val="0"/>
          <w:color w:val="000000"/>
          <w:sz w:val="20"/>
          <w:szCs w:val="20"/>
          <w:highlight w:val="none"/>
          <w:lang w:val="en-US" w:eastAsia="zh-CN"/>
        </w:rPr>
        <w:t>工程缺陷责任期为</w:t>
      </w:r>
      <w:r>
        <w:rPr>
          <w:rFonts w:hint="eastAsia" w:asciiTheme="minorEastAsia" w:hAnsiTheme="minorEastAsia" w:eastAsiaTheme="minorEastAsia" w:cstheme="minorEastAsia"/>
          <w:b w:val="0"/>
          <w:i w:val="0"/>
          <w:color w:val="000000"/>
          <w:sz w:val="20"/>
          <w:szCs w:val="20"/>
          <w:highlight w:val="none"/>
          <w:u w:val="single"/>
          <w:lang w:val="en-US" w:eastAsia="zh-CN"/>
        </w:rPr>
        <w:t xml:space="preserve"> 6 </w:t>
      </w:r>
      <w:r>
        <w:rPr>
          <w:rFonts w:hint="eastAsia" w:asciiTheme="minorEastAsia" w:hAnsiTheme="minorEastAsia" w:eastAsiaTheme="minorEastAsia" w:cstheme="minorEastAsia"/>
          <w:b w:val="0"/>
          <w:i w:val="0"/>
          <w:color w:val="000000"/>
          <w:sz w:val="20"/>
          <w:szCs w:val="20"/>
          <w:highlight w:val="none"/>
          <w:lang w:val="en-US" w:eastAsia="zh-CN"/>
        </w:rPr>
        <w:t>个月，缺陷责任期自工程通过竣工验收之日起计算。单位工程先于全部工程进行验收，单位工程缺陷责任期自单位工程验收合格之日起算。</w:t>
      </w:r>
    </w:p>
    <w:p w14:paraId="391032D2">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highlight w:val="none"/>
          <w:lang w:val="en-US" w:eastAsia="zh-CN"/>
        </w:rPr>
      </w:pPr>
      <w:r>
        <w:rPr>
          <w:rFonts w:hint="eastAsia" w:asciiTheme="minorEastAsia" w:hAnsiTheme="minorEastAsia" w:eastAsiaTheme="minorEastAsia" w:cstheme="minorEastAsia"/>
          <w:b w:val="0"/>
          <w:i w:val="0"/>
          <w:color w:val="000000"/>
          <w:sz w:val="20"/>
          <w:szCs w:val="20"/>
          <w:highlight w:val="none"/>
          <w:lang w:val="en-US" w:eastAsia="zh-CN"/>
        </w:rPr>
        <w:t>3、质保期：</w:t>
      </w:r>
    </w:p>
    <w:p w14:paraId="5BFDC6B0">
      <w:pPr>
        <w:numPr>
          <w:ilvl w:val="0"/>
          <w:numId w:val="0"/>
        </w:numPr>
        <w:wordWrap/>
        <w:autoSpaceDE w:val="0"/>
        <w:autoSpaceDN w:val="0"/>
        <w:spacing w:after="0" w:line="360" w:lineRule="auto"/>
        <w:ind w:leftChars="0" w:right="0" w:rightChars="0" w:firstLine="400" w:firstLineChars="200"/>
        <w:jc w:val="both"/>
        <w:textAlignment w:val="auto"/>
        <w:rPr>
          <w:rFonts w:hint="default" w:asciiTheme="minorEastAsia" w:hAnsiTheme="minorEastAsia" w:eastAsiaTheme="minorEastAsia" w:cstheme="minorEastAsia"/>
          <w:b w:val="0"/>
          <w:i w:val="0"/>
          <w:color w:val="000000"/>
          <w:sz w:val="20"/>
          <w:szCs w:val="20"/>
          <w:highlight w:val="none"/>
          <w:lang w:val="en-US" w:eastAsia="zh-CN"/>
        </w:rPr>
      </w:pPr>
      <w:r>
        <w:rPr>
          <w:rFonts w:hint="eastAsia" w:asciiTheme="minorEastAsia" w:hAnsiTheme="minorEastAsia" w:eastAsiaTheme="minorEastAsia" w:cstheme="minorEastAsia"/>
          <w:b w:val="0"/>
          <w:i w:val="0"/>
          <w:color w:val="000000"/>
          <w:sz w:val="20"/>
          <w:szCs w:val="20"/>
          <w:highlight w:val="none"/>
          <w:lang w:val="en-US" w:eastAsia="zh-CN"/>
        </w:rPr>
        <w:t>质量保修期为</w:t>
      </w:r>
      <w:r>
        <w:rPr>
          <w:rFonts w:hint="eastAsia" w:asciiTheme="minorEastAsia" w:hAnsiTheme="minorEastAsia" w:eastAsiaTheme="minorEastAsia" w:cstheme="minorEastAsia"/>
          <w:b w:val="0"/>
          <w:i w:val="0"/>
          <w:color w:val="000000"/>
          <w:sz w:val="20"/>
          <w:szCs w:val="20"/>
          <w:highlight w:val="none"/>
          <w:u w:val="single"/>
          <w:lang w:val="en-US" w:eastAsia="zh-CN"/>
        </w:rPr>
        <w:t xml:space="preserve"> 1 </w:t>
      </w:r>
      <w:r>
        <w:rPr>
          <w:rFonts w:hint="eastAsia" w:asciiTheme="minorEastAsia" w:hAnsiTheme="minorEastAsia" w:eastAsiaTheme="minorEastAsia" w:cstheme="minorEastAsia"/>
          <w:b w:val="0"/>
          <w:i w:val="0"/>
          <w:color w:val="000000"/>
          <w:sz w:val="20"/>
          <w:szCs w:val="20"/>
          <w:highlight w:val="none"/>
          <w:lang w:val="en-US" w:eastAsia="zh-CN"/>
        </w:rPr>
        <w:t>年，质量保修期自工程竣工验收合格之日起计算。</w:t>
      </w:r>
    </w:p>
    <w:p w14:paraId="7C396C2D">
      <w:pPr>
        <w:numPr>
          <w:ilvl w:val="0"/>
          <w:numId w:val="0"/>
        </w:numPr>
        <w:wordWrap/>
        <w:autoSpaceDE w:val="0"/>
        <w:autoSpaceDN w:val="0"/>
        <w:spacing w:after="0" w:line="360" w:lineRule="auto"/>
        <w:ind w:right="0" w:rightChars="0" w:firstLine="0" w:firstLineChars="0"/>
        <w:jc w:val="both"/>
        <w:textAlignment w:val="auto"/>
        <w:rPr>
          <w:rFonts w:hint="eastAsia" w:asciiTheme="minorEastAsia" w:hAnsiTheme="minorEastAsia" w:eastAsiaTheme="minorEastAsia" w:cstheme="minorEastAsia"/>
          <w:b w:val="0"/>
          <w:i w:val="0"/>
          <w:color w:val="000000"/>
          <w:kern w:val="2"/>
          <w:sz w:val="20"/>
          <w:szCs w:val="20"/>
          <w:lang w:val="en-US" w:eastAsia="zh-CN" w:bidi="ar-SA"/>
        </w:rPr>
      </w:pPr>
      <w:r>
        <w:rPr>
          <w:rFonts w:hint="eastAsia" w:asciiTheme="minorEastAsia" w:hAnsiTheme="minorEastAsia" w:eastAsiaTheme="minorEastAsia" w:cstheme="minorEastAsia"/>
          <w:b w:val="0"/>
          <w:i w:val="0"/>
          <w:color w:val="000000"/>
          <w:kern w:val="2"/>
          <w:sz w:val="20"/>
          <w:szCs w:val="20"/>
          <w:lang w:val="en-US" w:eastAsia="zh-CN" w:bidi="ar-SA"/>
        </w:rPr>
        <w:t>第四条 合同价款及付款方式</w:t>
      </w:r>
    </w:p>
    <w:p w14:paraId="75103D40">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1、合同总价 (大写)</w:t>
      </w:r>
      <w:r>
        <w:rPr>
          <w:rFonts w:hint="eastAsia" w:asciiTheme="minorEastAsia" w:hAnsiTheme="minorEastAsia" w:eastAsiaTheme="minorEastAsia" w:cstheme="minorEastAsia"/>
          <w:b w:val="0"/>
          <w:i w:val="0"/>
          <w:color w:val="000000"/>
          <w:sz w:val="20"/>
          <w:szCs w:val="20"/>
          <w:u w:val="none"/>
          <w:lang w:eastAsia="zh-CN"/>
        </w:rPr>
        <w:t>：</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rPr>
        <w:t>(人民币)</w:t>
      </w:r>
    </w:p>
    <w:p w14:paraId="28540919">
      <w:pPr>
        <w:numPr>
          <w:ilvl w:val="0"/>
          <w:numId w:val="0"/>
        </w:numPr>
        <w:wordWrap/>
        <w:autoSpaceDE w:val="0"/>
        <w:autoSpaceDN w:val="0"/>
        <w:spacing w:after="0" w:line="360" w:lineRule="auto"/>
        <w:ind w:leftChars="0" w:right="0" w:rightChars="0" w:firstLine="1600" w:firstLineChars="800"/>
        <w:jc w:val="both"/>
        <w:textAlignment w:val="auto"/>
        <w:rPr>
          <w:rFonts w:hint="eastAsia" w:asciiTheme="minorEastAsia" w:hAnsiTheme="minorEastAsia" w:eastAsiaTheme="minorEastAsia" w:cstheme="minorEastAsia"/>
          <w:b w:val="0"/>
          <w:i w:val="0"/>
          <w:color w:val="000000"/>
          <w:sz w:val="20"/>
          <w:szCs w:val="20"/>
          <w:u w:val="single"/>
        </w:rPr>
      </w:pPr>
      <w:r>
        <w:rPr>
          <w:rFonts w:hint="eastAsia" w:asciiTheme="minorEastAsia" w:hAnsiTheme="minorEastAsia" w:eastAsiaTheme="minorEastAsia" w:cstheme="minorEastAsia"/>
          <w:b w:val="0"/>
          <w:i w:val="0"/>
          <w:color w:val="000000"/>
          <w:sz w:val="20"/>
          <w:szCs w:val="20"/>
        </w:rPr>
        <w:t>(小写)</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highlight w:val="none"/>
          <w:u w:val="single"/>
          <w:lang w:val="en-US" w:eastAsia="zh-CN"/>
        </w:rPr>
        <w:t xml:space="preserve">   </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19A1E5D2">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highlight w:val="none"/>
        </w:rPr>
      </w:pPr>
      <w:r>
        <w:rPr>
          <w:rFonts w:hint="eastAsia" w:asciiTheme="minorEastAsia" w:hAnsiTheme="minorEastAsia" w:eastAsiaTheme="minorEastAsia" w:cstheme="minorEastAsia"/>
          <w:b w:val="0"/>
          <w:i w:val="0"/>
          <w:color w:val="000000"/>
          <w:sz w:val="20"/>
          <w:szCs w:val="20"/>
          <w:highlight w:val="none"/>
        </w:rPr>
        <w:t>2、付款方式：</w:t>
      </w:r>
    </w:p>
    <w:p w14:paraId="2CE75C56">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（1）合同签订后支付合同价款的40%作为预付款；</w:t>
      </w:r>
    </w:p>
    <w:p w14:paraId="6DD85F2B">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（2）工程进度款根据形象进度拨付，乙方每月向监理人报送上月已完成的工程量报告，监理人应在收到乙方提交的工程量报告后 7 天内完成对承包人提交的工程量报表的审核并报送甲方，以确定当月实际完成的工程量。甲方审核后，按完成工作量的 90%支付进度款（不含暂列金额）；</w:t>
      </w:r>
    </w:p>
    <w:p w14:paraId="2C554206">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（3）待完成承包范围内全部工作且工程结算审计完成后，支付至审定建筑安装工程结算价的 97%；</w:t>
      </w:r>
    </w:p>
    <w:p w14:paraId="134FBD32">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highlight w:val="none"/>
          <w:lang w:val="en-US" w:eastAsia="zh-CN"/>
        </w:rPr>
        <w:t>（4）剩余3%作为待支付工程款，竣工验收合格缺陷责任期满后支付剩余工程款。</w:t>
      </w:r>
    </w:p>
    <w:p w14:paraId="7A40F5B3">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3、付款依据：乙方提供等额发票、甲方出具的验收报告。</w:t>
      </w:r>
    </w:p>
    <w:p w14:paraId="419FB6E6">
      <w:pPr>
        <w:numPr>
          <w:ilvl w:val="0"/>
          <w:numId w:val="0"/>
        </w:numPr>
        <w:wordWrap/>
        <w:autoSpaceDE w:val="0"/>
        <w:autoSpaceDN w:val="0"/>
        <w:spacing w:after="0" w:line="360" w:lineRule="auto"/>
        <w:ind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第五条 建筑材料、设备的供应和采购</w:t>
      </w:r>
    </w:p>
    <w:p w14:paraId="237E0FFE">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1、工程材料、 设备由乙方采购。</w:t>
      </w:r>
    </w:p>
    <w:p w14:paraId="6A783635">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2、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5CD1DB90">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3、本项目选用的主要工程材料、设备及重要部位的装饰材料， 乙方须报送甲方进行审核，甲方对选用的材料设备有认质和选用的决定权。</w:t>
      </w:r>
    </w:p>
    <w:p w14:paraId="6612AA1A">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第六条</w:t>
      </w:r>
    </w:p>
    <w:p w14:paraId="5B3D9719">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val="0"/>
          <w:i w:val="0"/>
          <w:color w:val="000000"/>
          <w:sz w:val="20"/>
          <w:szCs w:val="20"/>
        </w:rPr>
        <w:t>甲方：本项目拟派</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rPr>
        <w:t>为联系人</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rPr>
        <w:t>联系电话：</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rPr>
        <w:t>，身份证号:</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lang w:eastAsia="zh-CN"/>
        </w:rPr>
        <w:t>；</w:t>
      </w:r>
    </w:p>
    <w:p w14:paraId="0FEA92F1">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乙方：本项目拟派</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rPr>
        <w:t>为项联系人，联系电话：</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rPr>
        <w:t>， 身份证号:</w:t>
      </w:r>
      <w:r>
        <w:rPr>
          <w:rFonts w:hint="eastAsia" w:asciiTheme="minorEastAsia" w:hAnsiTheme="minorEastAsia" w:eastAsiaTheme="minorEastAsia" w:cstheme="minorEastAsia"/>
          <w:b w:val="0"/>
          <w:i w:val="0"/>
          <w:color w:val="000000"/>
          <w:sz w:val="20"/>
          <w:szCs w:val="20"/>
          <w:highlight w:val="none"/>
          <w:u w:val="single"/>
        </w:rPr>
        <w:t xml:space="preserve">                 </w:t>
      </w:r>
      <w:r>
        <w:rPr>
          <w:rFonts w:hint="eastAsia" w:asciiTheme="minorEastAsia" w:hAnsiTheme="minorEastAsia" w:eastAsiaTheme="minorEastAsia" w:cstheme="minorEastAsia"/>
          <w:b w:val="0"/>
          <w:i w:val="0"/>
          <w:color w:val="000000"/>
          <w:sz w:val="20"/>
          <w:szCs w:val="20"/>
        </w:rPr>
        <w:t>。</w:t>
      </w:r>
    </w:p>
    <w:p w14:paraId="4177E6E0">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第七条 工程质量管理及验收</w:t>
      </w:r>
    </w:p>
    <w:p w14:paraId="0892FD81">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1、工程具备隐蔽条件，乙方先进行自检，并在验收前 48 小时以书面形式通知甲方验收。验收合格，甲方代表在验收记录上签字后，乙方可继续施工。验收不合格，乙方予以整改后再交由甲方重新验收。</w:t>
      </w:r>
    </w:p>
    <w:p w14:paraId="20F42C13">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2、工程具备竣工验收条件</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rPr>
        <w:t>乙方按国家工程竣工验收有关规定，向甲方提供完整竣工资料及竣工验收报告，甲方组织乙方及相关单位完成竣工验收。</w:t>
      </w:r>
    </w:p>
    <w:p w14:paraId="7E74BD2C">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3、符合招标文件和国家及行业规定的建筑工程质量检验评定“合格”标准。</w:t>
      </w:r>
    </w:p>
    <w:p w14:paraId="40132195">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第八条 安全施工</w:t>
      </w:r>
    </w:p>
    <w:p w14:paraId="63A8997E">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乙方应遵守工程建设安全生产有关管理规定，严格按安全标准组织施工，采取必要的安坐随护措施，消除事故隐患。由于乙方安全措施不力造成事故的责任和因此发生的费用， 由乙方承担，与甲方无关。</w:t>
      </w:r>
    </w:p>
    <w:p w14:paraId="65671EF1">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第九条</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双方的权利和义务</w:t>
      </w:r>
    </w:p>
    <w:p w14:paraId="4CBE1E9C">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1、甲方的权利与义务</w:t>
      </w:r>
    </w:p>
    <w:p w14:paraId="0E838732">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(1) 协助提供施工所需水、电、但具体费用由乙方承担；</w:t>
      </w:r>
    </w:p>
    <w:p w14:paraId="331AC8BC">
      <w:pPr>
        <w:numPr>
          <w:ilvl w:val="0"/>
          <w:numId w:val="0"/>
        </w:numPr>
        <w:wordWrap/>
        <w:autoSpaceDE w:val="0"/>
        <w:autoSpaceDN w:val="0"/>
        <w:spacing w:after="0" w:line="360" w:lineRule="auto"/>
        <w:ind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(2) 协助切断水、 电源、为乙方创造必要的施工条件；</w:t>
      </w:r>
    </w:p>
    <w:p w14:paraId="686AAE3F">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(3) 按安全文明施工的规定，督促乙方落实安全施工、文明施工措施；</w:t>
      </w:r>
    </w:p>
    <w:p w14:paraId="5ECF394F">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(4) 负责组织相关力量对本工程工作进行验收：</w:t>
      </w:r>
    </w:p>
    <w:p w14:paraId="0E5D8876">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(5) 做好相关部门的协调工作，保证施工顺利进行；</w:t>
      </w:r>
    </w:p>
    <w:p w14:paraId="044ED10F">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(6) 按约定支付工程款并索取相应的发票；</w:t>
      </w:r>
    </w:p>
    <w:p w14:paraId="49C2F844">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2、乙方的权利与义务</w:t>
      </w:r>
    </w:p>
    <w:p w14:paraId="316EAC0A">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(1) 乙方应设置施工过程中必要的办公场所，并保证所有参与上述工作的人员必须统一着装，配挂“工作人员”胸牌；</w:t>
      </w:r>
    </w:p>
    <w:p w14:paraId="6BB955EF">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(2) 每日向甲方提供进度计划，统计报表和工程事故报告，遵守有关部门对施工场地、交通、噪音等的管理规定；</w:t>
      </w:r>
    </w:p>
    <w:p w14:paraId="4E236867">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(3) 保证施工现场清洁；</w:t>
      </w:r>
    </w:p>
    <w:p w14:paraId="7FCC7DA1">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(4) 遵守安全防护和文明施工的规定，建立健全安全防护和文明施工的制度，设专职安全员，负责维护施工现场安全，做到安全文明施工等；</w:t>
      </w:r>
    </w:p>
    <w:p w14:paraId="73D414DD">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(5) 完善安全防护和文明施工条件，严格按照安全防护和文明施工的规定组织施工，采取必要的安全防护措施， 消除安全事故隐患；</w:t>
      </w:r>
    </w:p>
    <w:p w14:paraId="450B2F5C">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(6) 按约定收取工程款并出具相应的发票；</w:t>
      </w:r>
    </w:p>
    <w:p w14:paraId="5FB907A1">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(7) 工作人员应服从甲方的领导、监督和管理，遵守工作制度和纪律，依法完成工作内容：</w:t>
      </w:r>
    </w:p>
    <w:p w14:paraId="1497C940">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(8) 施工过程中发生的各种不安全事故或人员伤亡，造成的责任、费用等由乙方完全承担：</w:t>
      </w:r>
    </w:p>
    <w:p w14:paraId="6DB0FA3D">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(9) 指派专职项目经理负责联系和处理工作的有关事项，参加协调会。协调合同执行过程中遇到的问题，并配备专职安全员每日巡视现场，安全员必须持证上岗；</w:t>
      </w:r>
    </w:p>
    <w:p w14:paraId="3ADDFA9E">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(10) 乙方应按时发放农民工工资。 甲方有权监督乙方在支付当期进度款中发放农民工工资。如乙方未按时发放农民工工资，影响到本工程的质量和进度， 甲方有权从未支付款项中按乙方所拟的工资额度直接发放农民工的工资，并按发放金额的 50%从乙方的未支付款项 中扣除予以处罚；</w:t>
      </w:r>
    </w:p>
    <w:p w14:paraId="77D3668D">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(11) 完成甲方交办的与工程范围内有关的其它临时性工作。</w:t>
      </w:r>
    </w:p>
    <w:p w14:paraId="1DA17FDE">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第十条 违约责任</w:t>
      </w:r>
    </w:p>
    <w:p w14:paraId="115BAD07">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1、乙方未能按时竣工的，每延期一 日应按结算总价款的 3‰/天向甲方支付违约金(甲方有权从未支付款项中扣除)；无故延期 15 日以上视为根本性违约，甲方有权解除本合同，乙方除应全额退还甲方已支付的工程款外，还应向甲方支付违约金。</w:t>
      </w:r>
    </w:p>
    <w:p w14:paraId="120F37F1">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2、工程出现质量问题视为乙方严重违约，视情节轻重乙方应按工程款的 10%-30%向甲方支付违约金(甲方有权从未支付款项中扣除) ，此外应赔偿因此给甲方造成的损失。</w:t>
      </w:r>
    </w:p>
    <w:p w14:paraId="220CA5C5">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3、乙方擅自解除或终止本合同的，乙方应按结算总价款的 20%向甲方支付违约金。</w:t>
      </w:r>
    </w:p>
    <w:p w14:paraId="530C7233">
      <w:pPr>
        <w:numPr>
          <w:ilvl w:val="0"/>
          <w:numId w:val="0"/>
        </w:numPr>
        <w:wordWrap/>
        <w:autoSpaceDE w:val="0"/>
        <w:autoSpaceDN w:val="0"/>
        <w:spacing w:after="0" w:line="360" w:lineRule="auto"/>
        <w:ind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第十一条 纠纷解决办法</w:t>
      </w:r>
    </w:p>
    <w:p w14:paraId="57097131">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因本合同产生纠纷，如协商无法解决，双方均有权向甲方所在地人民法院提起诉讼。</w:t>
      </w:r>
    </w:p>
    <w:p w14:paraId="06B2854A">
      <w:pPr>
        <w:numPr>
          <w:ilvl w:val="0"/>
          <w:numId w:val="1"/>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监督和管理</w:t>
      </w:r>
    </w:p>
    <w:p w14:paraId="3ADE70AB">
      <w:pPr>
        <w:numPr>
          <w:ilvl w:val="0"/>
          <w:numId w:val="0"/>
        </w:numPr>
        <w:wordWrap/>
        <w:autoSpaceDE w:val="0"/>
        <w:autoSpaceDN w:val="0"/>
        <w:spacing w:after="0" w:line="360" w:lineRule="auto"/>
        <w:ind w:right="0" w:rightChars="0" w:firstLine="400" w:firstLineChars="20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lang w:val="en-US" w:eastAsia="zh-CN"/>
        </w:rPr>
        <w:t>1、</w:t>
      </w:r>
      <w:r>
        <w:rPr>
          <w:rFonts w:hint="eastAsia" w:asciiTheme="minorEastAsia" w:hAnsiTheme="minorEastAsia" w:eastAsiaTheme="minorEastAsia" w:cstheme="minorEastAsia"/>
          <w:b w:val="0"/>
          <w:i w:val="0"/>
          <w:color w:val="000000"/>
          <w:sz w:val="20"/>
          <w:szCs w:val="20"/>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5DFFC670">
      <w:pPr>
        <w:numPr>
          <w:ilvl w:val="0"/>
          <w:numId w:val="0"/>
        </w:numPr>
        <w:wordWrap/>
        <w:autoSpaceDE w:val="0"/>
        <w:autoSpaceDN w:val="0"/>
        <w:spacing w:after="0" w:line="360" w:lineRule="auto"/>
        <w:ind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2、甲乙双方均应自觉配合有关监督管理部门对合同履行情况的监督检查，如实反映情况，提供有关资料；否则，将对有关单位、当事人按照有关规定予以处罚。</w:t>
      </w:r>
    </w:p>
    <w:p w14:paraId="5ED885BC">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b w:val="0"/>
          <w:i w:val="0"/>
          <w:color w:val="000000"/>
          <w:sz w:val="20"/>
          <w:szCs w:val="20"/>
        </w:rPr>
      </w:pPr>
      <w:r>
        <w:rPr>
          <w:rFonts w:hint="eastAsia" w:asciiTheme="minorEastAsia" w:hAnsiTheme="minorEastAsia" w:eastAsiaTheme="minorEastAsia" w:cstheme="minorEastAsia"/>
          <w:b w:val="0"/>
          <w:i w:val="0"/>
          <w:color w:val="000000"/>
          <w:sz w:val="20"/>
          <w:szCs w:val="20"/>
        </w:rPr>
        <w:t>第十三条 附 则</w:t>
      </w:r>
    </w:p>
    <w:p w14:paraId="1D0A69AC">
      <w:pPr>
        <w:numPr>
          <w:ilvl w:val="0"/>
          <w:numId w:val="0"/>
        </w:numPr>
        <w:wordWrap/>
        <w:autoSpaceDE w:val="0"/>
        <w:autoSpaceDN w:val="0"/>
        <w:spacing w:after="0" w:line="360" w:lineRule="auto"/>
        <w:ind w:leftChars="0" w:right="0" w:rightChars="0" w:firstLine="400" w:firstLineChars="20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本合同一式</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rPr>
        <w:t>份，甲乙双方各执</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rPr>
        <w:t>份；  自双方代表签字，加盖双方公章或合同专用章后生效。</w:t>
      </w:r>
    </w:p>
    <w:p w14:paraId="133EF265">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b w:val="0"/>
          <w:i w:val="0"/>
          <w:color w:val="000000"/>
          <w:sz w:val="20"/>
          <w:szCs w:val="20"/>
        </w:rPr>
      </w:pPr>
    </w:p>
    <w:p w14:paraId="34B6E2E9">
      <w:pPr>
        <w:pStyle w:val="8"/>
        <w:rPr>
          <w:rFonts w:hint="eastAsia" w:asciiTheme="minorEastAsia" w:hAnsiTheme="minorEastAsia" w:eastAsiaTheme="minorEastAsia" w:cstheme="minorEastAsia"/>
          <w:b w:val="0"/>
          <w:i w:val="0"/>
          <w:color w:val="000000"/>
          <w:sz w:val="20"/>
          <w:szCs w:val="20"/>
        </w:rPr>
      </w:pPr>
    </w:p>
    <w:p w14:paraId="4FD07217">
      <w:pPr>
        <w:pStyle w:val="8"/>
        <w:rPr>
          <w:rFonts w:hint="eastAsia" w:asciiTheme="minorEastAsia" w:hAnsiTheme="minorEastAsia" w:eastAsiaTheme="minorEastAsia" w:cstheme="minorEastAsia"/>
          <w:b w:val="0"/>
          <w:i w:val="0"/>
          <w:color w:val="000000"/>
          <w:sz w:val="20"/>
          <w:szCs w:val="20"/>
        </w:rPr>
      </w:pPr>
    </w:p>
    <w:p w14:paraId="18546A22">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甲</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方:</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rPr>
        <w:t>(公章)</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乙</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方:</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rPr>
        <w:t>(公章)</w:t>
      </w:r>
    </w:p>
    <w:p w14:paraId="5059B564">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地</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 xml:space="preserve"> 址:</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 xml:space="preserve">地 </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 xml:space="preserve"> 址</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rPr>
        <w:t xml:space="preserve">                    </w:t>
      </w:r>
    </w:p>
    <w:p w14:paraId="0FDA2D1D">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邮政编码</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邮政编码：</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6A7B3504">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法定代表人：</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法定代表人</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7B296491">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委托代理人：</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none"/>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委托代理人：</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4A3ED3A5">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 xml:space="preserve">电   </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话:</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 xml:space="preserve">电   </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话</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7FB93C37">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传    真:</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 xml:space="preserve">传   </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真</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4571BD39">
      <w:pPr>
        <w:numPr>
          <w:ilvl w:val="0"/>
          <w:numId w:val="0"/>
        </w:numPr>
        <w:wordWrap/>
        <w:autoSpaceDE w:val="0"/>
        <w:autoSpaceDN w:val="0"/>
        <w:spacing w:after="0" w:line="360" w:lineRule="auto"/>
        <w:ind w:leftChars="0" w:right="0" w:rightChars="0" w:firstLine="0" w:firstLineChars="0"/>
        <w:jc w:val="both"/>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val="0"/>
          <w:i w:val="0"/>
          <w:color w:val="000000"/>
          <w:sz w:val="20"/>
          <w:szCs w:val="20"/>
        </w:rPr>
        <w:t>开户银行：</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none"/>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开户银行：</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5D871009">
      <w:pPr>
        <w:pStyle w:val="15"/>
        <w:rPr>
          <w:rFonts w:hint="eastAsia" w:asciiTheme="minorEastAsia" w:hAnsiTheme="minorEastAsia" w:eastAsiaTheme="minorEastAsia" w:cstheme="minorEastAsia"/>
          <w:sz w:val="20"/>
          <w:szCs w:val="20"/>
          <w:lang w:val="en-US" w:eastAsia="zh-Hans"/>
        </w:rPr>
      </w:pPr>
      <w:r>
        <w:rPr>
          <w:rFonts w:hint="eastAsia" w:asciiTheme="minorEastAsia" w:hAnsiTheme="minorEastAsia" w:eastAsiaTheme="minorEastAsia" w:cstheme="minorEastAsia"/>
          <w:b w:val="0"/>
          <w:i w:val="0"/>
          <w:color w:val="000000"/>
          <w:sz w:val="20"/>
          <w:szCs w:val="20"/>
        </w:rPr>
        <w:t xml:space="preserve">帐   </w:t>
      </w:r>
      <w:r>
        <w:rPr>
          <w:rFonts w:hint="eastAsia" w:asciiTheme="minorEastAsia" w:hAnsiTheme="minorEastAsia" w:eastAsiaTheme="minorEastAsia" w:cstheme="minorEastAsia"/>
          <w:b w:val="0"/>
          <w:i w:val="0"/>
          <w:color w:val="000000"/>
          <w:sz w:val="20"/>
          <w:szCs w:val="20"/>
          <w:lang w:val="en-US" w:eastAsia="zh-CN"/>
        </w:rPr>
        <w:t xml:space="preserve"> </w:t>
      </w:r>
      <w:r>
        <w:rPr>
          <w:rFonts w:hint="eastAsia" w:asciiTheme="minorEastAsia" w:hAnsiTheme="minorEastAsia" w:eastAsiaTheme="minorEastAsia" w:cstheme="minorEastAsia"/>
          <w:b w:val="0"/>
          <w:i w:val="0"/>
          <w:color w:val="000000"/>
          <w:sz w:val="20"/>
          <w:szCs w:val="20"/>
        </w:rPr>
        <w:t>号:</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u w:val="none"/>
        </w:rPr>
        <w:t xml:space="preserve"> </w:t>
      </w:r>
      <w:r>
        <w:rPr>
          <w:rFonts w:hint="eastAsia" w:asciiTheme="minorEastAsia" w:hAnsiTheme="minorEastAsia" w:eastAsiaTheme="minorEastAsia" w:cstheme="minorEastAsia"/>
          <w:b w:val="0"/>
          <w:i w:val="0"/>
          <w:color w:val="000000"/>
          <w:sz w:val="20"/>
          <w:szCs w:val="20"/>
          <w:u w:val="none"/>
          <w:lang w:val="en-US" w:eastAsia="zh-CN"/>
        </w:rPr>
        <w:t xml:space="preserve">      </w:t>
      </w:r>
      <w:r>
        <w:rPr>
          <w:rFonts w:hint="eastAsia" w:asciiTheme="minorEastAsia" w:hAnsiTheme="minorEastAsia" w:eastAsiaTheme="minorEastAsia" w:cstheme="minorEastAsia"/>
          <w:b w:val="0"/>
          <w:i w:val="0"/>
          <w:color w:val="000000"/>
          <w:sz w:val="20"/>
          <w:szCs w:val="20"/>
        </w:rPr>
        <w:t>帐    号</w:t>
      </w:r>
      <w:r>
        <w:rPr>
          <w:rFonts w:hint="eastAsia" w:asciiTheme="minorEastAsia" w:hAnsiTheme="minorEastAsia" w:eastAsiaTheme="minorEastAsia" w:cstheme="minorEastAsia"/>
          <w:b w:val="0"/>
          <w:i w:val="0"/>
          <w:color w:val="000000"/>
          <w:sz w:val="20"/>
          <w:szCs w:val="20"/>
          <w:lang w:eastAsia="zh-CN"/>
        </w:rPr>
        <w:t>：</w:t>
      </w:r>
      <w:r>
        <w:rPr>
          <w:rFonts w:hint="eastAsia" w:asciiTheme="minorEastAsia" w:hAnsiTheme="minorEastAsia" w:eastAsiaTheme="minorEastAsia" w:cstheme="minorEastAsia"/>
          <w:b w:val="0"/>
          <w:i w:val="0"/>
          <w:color w:val="000000"/>
          <w:sz w:val="20"/>
          <w:szCs w:val="20"/>
          <w:u w:val="single"/>
        </w:rPr>
        <w:t xml:space="preserve">                </w:t>
      </w:r>
      <w:r>
        <w:rPr>
          <w:rFonts w:hint="eastAsia" w:asciiTheme="minorEastAsia" w:hAnsiTheme="minorEastAsia" w:eastAsiaTheme="minorEastAsia" w:cstheme="minorEastAsia"/>
          <w:b w:val="0"/>
          <w:i w:val="0"/>
          <w:color w:val="000000"/>
          <w:sz w:val="20"/>
          <w:szCs w:val="20"/>
          <w:u w:val="single"/>
          <w:lang w:val="en-US" w:eastAsia="zh-CN"/>
        </w:rPr>
        <w:t xml:space="preserve">  </w:t>
      </w:r>
      <w:r>
        <w:rPr>
          <w:rFonts w:hint="eastAsia" w:asciiTheme="minorEastAsia" w:hAnsiTheme="minorEastAsia" w:eastAsiaTheme="minorEastAsia" w:cstheme="minorEastAsia"/>
          <w:b w:val="0"/>
          <w:i w:val="0"/>
          <w:color w:val="000000"/>
          <w:sz w:val="20"/>
          <w:szCs w:val="20"/>
          <w:u w:val="single"/>
        </w:rPr>
        <w:t xml:space="preserve">  </w:t>
      </w:r>
    </w:p>
    <w:p w14:paraId="2405E007">
      <w:pPr>
        <w:adjustRightInd w:val="0"/>
        <w:snapToGrid w:val="0"/>
        <w:spacing w:before="480" w:beforeLines="200" w:line="360" w:lineRule="auto"/>
        <w:ind w:firstLine="370" w:firstLineChars="185"/>
        <w:outlineLvl w:val="9"/>
        <w:rPr>
          <w:rFonts w:hint="eastAsia" w:ascii="宋体" w:hAnsi="宋体" w:eastAsia="宋体" w:cs="宋体"/>
          <w:bCs/>
          <w:sz w:val="20"/>
          <w:szCs w:val="2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202AF"/>
    <w:multiLevelType w:val="singleLevel"/>
    <w:tmpl w:val="2AB202AF"/>
    <w:lvl w:ilvl="0" w:tentative="0">
      <w:start w:val="1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6384E"/>
    <w:rsid w:val="045D4134"/>
    <w:rsid w:val="17693BC2"/>
    <w:rsid w:val="1EB3776D"/>
    <w:rsid w:val="243A2F7C"/>
    <w:rsid w:val="2F837F80"/>
    <w:rsid w:val="451E70F3"/>
    <w:rsid w:val="5876384E"/>
    <w:rsid w:val="68C42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bCs/>
      <w:sz w:val="32"/>
      <w:szCs w:val="32"/>
    </w:rPr>
  </w:style>
  <w:style w:type="paragraph" w:styleId="3">
    <w:name w:val="heading 4"/>
    <w:basedOn w:val="2"/>
    <w:next w:val="1"/>
    <w:qFormat/>
    <w:uiPriority w:val="0"/>
    <w:pPr>
      <w:keepNext/>
      <w:keepLines/>
      <w:spacing w:line="360" w:lineRule="auto"/>
      <w:outlineLvl w:val="3"/>
    </w:pPr>
    <w:rPr>
      <w:rFonts w:ascii="Arial Unicode MS" w:hAnsi="Arial Unicode MS"/>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99"/>
    <w:pPr>
      <w:spacing w:line="240" w:lineRule="auto"/>
      <w:ind w:firstLine="525"/>
    </w:pPr>
    <w:rPr>
      <w:rFonts w:ascii="宋体"/>
      <w:sz w:val="28"/>
    </w:rPr>
  </w:style>
  <w:style w:type="paragraph" w:styleId="9">
    <w:name w:val="toc 1"/>
    <w:basedOn w:val="1"/>
    <w:next w:val="1"/>
    <w:unhideWhenUsed/>
    <w:qFormat/>
    <w:uiPriority w:val="39"/>
    <w:pPr>
      <w:jc w:val="center"/>
    </w:pPr>
    <w:rPr>
      <w:sz w:val="28"/>
      <w:szCs w:val="28"/>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styleId="11">
    <w:name w:val="Body Text First Indent"/>
    <w:basedOn w:val="5"/>
    <w:next w:val="12"/>
    <w:unhideWhenUsed/>
    <w:qFormat/>
    <w:uiPriority w:val="99"/>
    <w:pPr>
      <w:ind w:firstLine="420" w:firstLineChars="100"/>
    </w:pPr>
  </w:style>
  <w:style w:type="paragraph" w:styleId="12">
    <w:name w:val="Body Text First Indent 2"/>
    <w:basedOn w:val="6"/>
    <w:qFormat/>
    <w:uiPriority w:val="0"/>
    <w:pPr>
      <w:tabs>
        <w:tab w:val="left" w:pos="4900"/>
      </w:tabs>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kern w:val="0"/>
      <w:szCs w:val="24"/>
    </w:rPr>
  </w:style>
  <w:style w:type="paragraph" w:customStyle="1" w:styleId="17">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2026-07-08T10:01:00Z</dcterms:created>
  <dc:creator>Vivian</dc:creator>
  <cp:lastModifiedBy>Vivian</cp:lastModifiedBy>
  <dcterms:modified xsi:type="dcterms:W3CDTF">2026-07-08T10:11:33Z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9DF8B81FCDBC4B6BA9A841F0BF4D7F97_13</vt:lpwstr>
  </property>
  <property fmtid="{D5CDD505-2E9C-101B-9397-08002B2CF9AE}" pid="4" name="KSOTemplateDocerSaveRecord">
    <vt:lpwstr>eyJoZGlkIjoiNDg4ZTI3NDkzMmVjZTg5MmQ1MDQ1ZDJlOTc2OTg3NjciLCJ1c2VySWQiOiI1MzI2MzkwNjMifQ==</vt:lpwstr>
  </property>
</Properties>
</file>